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6E65EC" w:rsidRDefault="000E0A39" w:rsidP="00B41B43">
      <w:pPr>
        <w:jc w:val="center"/>
        <w:rPr>
          <w:rFonts w:asciiTheme="minorHAnsi" w:hAnsiTheme="minorHAnsi"/>
          <w:b/>
          <w:bCs/>
          <w:sz w:val="16"/>
          <w:szCs w:val="17"/>
        </w:rPr>
      </w:pPr>
      <w:r w:rsidRPr="006E65EC">
        <w:rPr>
          <w:rFonts w:asciiTheme="minorHAnsi" w:hAnsiTheme="minorHAnsi"/>
          <w:b/>
          <w:bCs/>
          <w:sz w:val="16"/>
          <w:szCs w:val="17"/>
        </w:rPr>
        <w:t xml:space="preserve">Сообщение о существенном </w:t>
      </w:r>
      <w:r w:rsidR="00B41B43" w:rsidRPr="006E65EC">
        <w:rPr>
          <w:rFonts w:asciiTheme="minorHAnsi" w:hAnsiTheme="minorHAnsi"/>
          <w:b/>
          <w:bCs/>
          <w:sz w:val="16"/>
          <w:szCs w:val="17"/>
        </w:rPr>
        <w:t>факте о</w:t>
      </w:r>
      <w:r w:rsidR="00233D63" w:rsidRPr="006E65EC">
        <w:rPr>
          <w:rFonts w:asciiTheme="minorHAnsi" w:eastAsiaTheme="minorHAnsi" w:hAnsiTheme="minorHAnsi"/>
          <w:b/>
          <w:sz w:val="16"/>
          <w:szCs w:val="17"/>
        </w:rPr>
        <w:t xml:space="preserve"> созыве общего собрания участников (акционеров) эмитента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6E65EC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6E65EC" w:rsidRDefault="000E0A39" w:rsidP="00484DC1">
            <w:pPr>
              <w:autoSpaceDE w:val="0"/>
              <w:autoSpaceDN w:val="0"/>
              <w:jc w:val="center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sz w:val="16"/>
                <w:szCs w:val="17"/>
                <w:lang w:eastAsia="ru-RU"/>
              </w:rPr>
              <w:t>1. Общие сведения</w:t>
            </w:r>
          </w:p>
        </w:tc>
      </w:tr>
      <w:tr w:rsidR="000E0A39" w:rsidRPr="006E65EC" w:rsidTr="0045285A">
        <w:trPr>
          <w:jc w:val="center"/>
        </w:trPr>
        <w:tc>
          <w:tcPr>
            <w:tcW w:w="4933" w:type="dxa"/>
          </w:tcPr>
          <w:p w:rsidR="000E0A39" w:rsidRPr="006E65EC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sz w:val="16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6E65EC" w:rsidRDefault="00B82780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 xml:space="preserve">Публичное </w:t>
            </w:r>
            <w:r w:rsidR="000E0A39" w:rsidRPr="006E65EC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6E65EC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Русолово</w:t>
            </w:r>
            <w:proofErr w:type="spellEnd"/>
            <w:r w:rsidR="000E0A39" w:rsidRPr="006E65EC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»</w:t>
            </w:r>
          </w:p>
        </w:tc>
      </w:tr>
      <w:tr w:rsidR="000E0A39" w:rsidRPr="006E65EC" w:rsidTr="0045285A">
        <w:trPr>
          <w:jc w:val="center"/>
        </w:trPr>
        <w:tc>
          <w:tcPr>
            <w:tcW w:w="4933" w:type="dxa"/>
          </w:tcPr>
          <w:p w:rsidR="000E0A39" w:rsidRPr="006E65EC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sz w:val="16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6E65EC" w:rsidRDefault="00B82780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П</w:t>
            </w:r>
            <w:r w:rsidR="000E0A39" w:rsidRPr="006E65EC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АО «</w:t>
            </w:r>
            <w:proofErr w:type="spellStart"/>
            <w:r w:rsidR="000E0A39" w:rsidRPr="006E65EC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Русолово</w:t>
            </w:r>
            <w:proofErr w:type="spellEnd"/>
            <w:r w:rsidR="000E0A39" w:rsidRPr="006E65EC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»</w:t>
            </w:r>
          </w:p>
        </w:tc>
      </w:tr>
      <w:tr w:rsidR="000E0A39" w:rsidRPr="006E65EC" w:rsidTr="0045285A">
        <w:trPr>
          <w:jc w:val="center"/>
        </w:trPr>
        <w:tc>
          <w:tcPr>
            <w:tcW w:w="4933" w:type="dxa"/>
          </w:tcPr>
          <w:p w:rsidR="000E0A39" w:rsidRPr="006E65EC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sz w:val="16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6E65EC" w:rsidRDefault="00B82780" w:rsidP="006E65E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b/>
                <w:i/>
                <w:sz w:val="16"/>
                <w:szCs w:val="17"/>
              </w:rPr>
              <w:t xml:space="preserve">119049, г. Москва, Ленинский пр-т, д. 6, </w:t>
            </w:r>
            <w:r w:rsidR="006E65EC" w:rsidRPr="006E65EC">
              <w:rPr>
                <w:rFonts w:asciiTheme="minorHAnsi" w:hAnsiTheme="minorHAnsi"/>
                <w:b/>
                <w:i/>
                <w:sz w:val="16"/>
                <w:szCs w:val="17"/>
              </w:rPr>
              <w:t>стр</w:t>
            </w:r>
            <w:r w:rsidRPr="006E65EC">
              <w:rPr>
                <w:rFonts w:asciiTheme="minorHAnsi" w:hAnsiTheme="minorHAnsi"/>
                <w:b/>
                <w:i/>
                <w:sz w:val="16"/>
                <w:szCs w:val="17"/>
              </w:rPr>
              <w:t>. 7, пом. III, комн. 47, эт.3</w:t>
            </w:r>
          </w:p>
        </w:tc>
      </w:tr>
      <w:tr w:rsidR="000E0A39" w:rsidRPr="006E65EC" w:rsidTr="0045285A">
        <w:trPr>
          <w:jc w:val="center"/>
        </w:trPr>
        <w:tc>
          <w:tcPr>
            <w:tcW w:w="4933" w:type="dxa"/>
          </w:tcPr>
          <w:p w:rsidR="000E0A39" w:rsidRPr="006E65EC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sz w:val="16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6E65EC" w:rsidRDefault="000E0A39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1127746391596</w:t>
            </w:r>
          </w:p>
        </w:tc>
      </w:tr>
      <w:tr w:rsidR="000E0A39" w:rsidRPr="006E65EC" w:rsidTr="0045285A">
        <w:trPr>
          <w:jc w:val="center"/>
        </w:trPr>
        <w:tc>
          <w:tcPr>
            <w:tcW w:w="4933" w:type="dxa"/>
          </w:tcPr>
          <w:p w:rsidR="000E0A39" w:rsidRPr="006E65EC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sz w:val="16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6E65EC" w:rsidRDefault="000E0A39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7706774915</w:t>
            </w:r>
          </w:p>
        </w:tc>
      </w:tr>
      <w:tr w:rsidR="000E0A39" w:rsidRPr="006E65EC" w:rsidTr="0045285A">
        <w:trPr>
          <w:jc w:val="center"/>
        </w:trPr>
        <w:tc>
          <w:tcPr>
            <w:tcW w:w="4933" w:type="dxa"/>
          </w:tcPr>
          <w:p w:rsidR="000E0A39" w:rsidRPr="006E65EC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sz w:val="16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6E65EC" w:rsidRDefault="000E0A39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15065-А</w:t>
            </w:r>
          </w:p>
        </w:tc>
      </w:tr>
      <w:tr w:rsidR="000E0A39" w:rsidRPr="006E65EC" w:rsidTr="0045285A">
        <w:trPr>
          <w:jc w:val="center"/>
        </w:trPr>
        <w:tc>
          <w:tcPr>
            <w:tcW w:w="4933" w:type="dxa"/>
          </w:tcPr>
          <w:p w:rsidR="000E0A39" w:rsidRPr="006E65EC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sz w:val="16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6E65EC" w:rsidRDefault="006E65EC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hyperlink r:id="rId5" w:history="1">
              <w:r w:rsidR="000E0A39" w:rsidRPr="006E65EC">
                <w:rPr>
                  <w:rFonts w:asciiTheme="minorHAnsi" w:hAnsiTheme="minorHAnsi"/>
                  <w:b/>
                  <w:i/>
                  <w:color w:val="0000FF"/>
                  <w:sz w:val="16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6E65EC" w:rsidRDefault="006E65EC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</w:pPr>
            <w:hyperlink r:id="rId6" w:history="1">
              <w:r w:rsidR="000E0A39" w:rsidRPr="006E65EC">
                <w:rPr>
                  <w:rFonts w:asciiTheme="minorHAnsi" w:hAnsiTheme="minorHAnsi"/>
                  <w:b/>
                  <w:i/>
                  <w:color w:val="0000FF"/>
                  <w:sz w:val="16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6E65EC" w:rsidTr="0045285A">
        <w:trPr>
          <w:jc w:val="center"/>
        </w:trPr>
        <w:tc>
          <w:tcPr>
            <w:tcW w:w="4933" w:type="dxa"/>
          </w:tcPr>
          <w:p w:rsidR="00FF5393" w:rsidRPr="006E65EC" w:rsidRDefault="00FF5393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7"/>
                <w:lang w:eastAsia="ru-RU"/>
              </w:rPr>
            </w:pPr>
            <w:r w:rsidRPr="006E65EC">
              <w:rPr>
                <w:rFonts w:asciiTheme="minorHAnsi" w:hAnsiTheme="minorHAnsi"/>
                <w:sz w:val="16"/>
                <w:szCs w:val="17"/>
                <w:lang w:eastAsia="ru-RU"/>
              </w:rPr>
              <w:t>1.8.</w:t>
            </w:r>
            <w:r w:rsidRPr="006E65EC">
              <w:rPr>
                <w:rFonts w:asciiTheme="minorHAnsi" w:eastAsia="Times New Roman CYR" w:hAnsiTheme="minorHAnsi" w:cs="Times New Roman CYR"/>
                <w:color w:val="000000"/>
                <w:sz w:val="16"/>
                <w:szCs w:val="17"/>
                <w:lang w:eastAsia="ru-RU" w:bidi="ru-RU"/>
              </w:rPr>
              <w:t xml:space="preserve"> </w:t>
            </w:r>
            <w:r w:rsidRPr="006E65EC">
              <w:rPr>
                <w:rFonts w:asciiTheme="minorHAnsi" w:hAnsiTheme="minorHAnsi"/>
                <w:sz w:val="16"/>
                <w:szCs w:val="17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6E65EC" w:rsidRDefault="00E97C26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6"/>
                <w:szCs w:val="17"/>
                <w:u w:val="single"/>
                <w:lang w:eastAsia="ru-RU"/>
              </w:rPr>
            </w:pPr>
            <w:r w:rsidRPr="006E65EC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>21.05.2021</w:t>
            </w:r>
            <w:r w:rsidR="00FF5393" w:rsidRPr="006E65EC">
              <w:rPr>
                <w:rFonts w:asciiTheme="minorHAnsi" w:hAnsiTheme="minorHAnsi"/>
                <w:b/>
                <w:i/>
                <w:sz w:val="16"/>
                <w:szCs w:val="17"/>
                <w:lang w:eastAsia="ru-RU"/>
              </w:rPr>
              <w:t xml:space="preserve"> г.</w:t>
            </w:r>
          </w:p>
        </w:tc>
      </w:tr>
      <w:tr w:rsidR="000E0A39" w:rsidRPr="006E65EC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E65EC" w:rsidRDefault="000E0A39" w:rsidP="00484DC1">
            <w:pPr>
              <w:pStyle w:val="prilozhenie"/>
              <w:ind w:firstLine="0"/>
              <w:jc w:val="center"/>
              <w:rPr>
                <w:rFonts w:asciiTheme="minorHAnsi" w:hAnsiTheme="minorHAnsi"/>
                <w:sz w:val="16"/>
                <w:szCs w:val="17"/>
              </w:rPr>
            </w:pPr>
            <w:r w:rsidRPr="006E65EC">
              <w:rPr>
                <w:rFonts w:asciiTheme="minorHAnsi" w:hAnsiTheme="minorHAnsi"/>
                <w:sz w:val="16"/>
                <w:szCs w:val="17"/>
              </w:rPr>
              <w:t>2. Содержание сообщения</w:t>
            </w:r>
          </w:p>
        </w:tc>
      </w:tr>
      <w:tr w:rsidR="000E0A39" w:rsidRPr="006E65EC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3" w:rsidRPr="006E65EC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sz w:val="16"/>
                <w:szCs w:val="17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F560B0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годовое (очередное)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.</w:t>
            </w:r>
          </w:p>
          <w:p w:rsidR="00233D63" w:rsidRPr="006E65EC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sz w:val="16"/>
                <w:szCs w:val="17"/>
              </w:rPr>
              <w:t>2.2. Форма проведения общего с</w:t>
            </w:r>
            <w:bookmarkStart w:id="0" w:name="_GoBack"/>
            <w:bookmarkEnd w:id="0"/>
            <w:r w:rsidRPr="006E65EC">
              <w:rPr>
                <w:rFonts w:asciiTheme="minorHAnsi" w:eastAsiaTheme="minorHAnsi" w:hAnsiTheme="minorHAnsi"/>
                <w:sz w:val="16"/>
                <w:szCs w:val="17"/>
              </w:rPr>
              <w:t xml:space="preserve">обрания участников (акционеров) эмитента (собрание (совместное присутствие) или заочное голосование): </w:t>
            </w:r>
            <w:r w:rsidR="00F560B0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заочное </w:t>
            </w:r>
            <w:r w:rsidR="00B41B43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голосование.</w:t>
            </w:r>
          </w:p>
          <w:p w:rsidR="00233D63" w:rsidRPr="006E65EC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sz w:val="16"/>
                <w:szCs w:val="17"/>
              </w:rPr>
              <w:t xml:space="preserve">2.3.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 </w:t>
            </w:r>
          </w:p>
          <w:p w:rsidR="00233D63" w:rsidRPr="006E65EC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Дата проведения Собрания: </w:t>
            </w:r>
            <w:r w:rsidR="00B41B43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25 июня 2021</w:t>
            </w:r>
            <w:r w:rsidR="00F560B0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 года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.</w:t>
            </w:r>
          </w:p>
          <w:p w:rsidR="00CC1C26" w:rsidRPr="006E65EC" w:rsidRDefault="006E65EC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Почтовый адрес для направления заполненных бюллетеней для голосования</w:t>
            </w:r>
            <w:r w:rsidR="00CC1C26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: </w:t>
            </w:r>
            <w:r w:rsidR="00B41B43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119049, г. Москва, Ленинский проспект, дом 6, строение 7, помещение III, комната 47, 3 этаж; 115035, РФ, г. Москва, ул. Пятницкая, д. 13, стр. 2</w:t>
            </w:r>
            <w:r w:rsidR="00CC1C26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, стр. 2</w:t>
            </w:r>
            <w:r w:rsidR="00795066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, при этом голосование может осуществляться также путем дачи лицам, осуществляющим учет прав на акции, указания (инструкции) о голосовании в соответствии с правилами законодательства Российской Федерации о ценных бумагах.</w:t>
            </w:r>
          </w:p>
          <w:p w:rsidR="00B41B43" w:rsidRPr="006E65EC" w:rsidRDefault="00B41B43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Адрес сайта в информационно-телекоммуникационной сети Интернет, на котором может быть заполнена электронная форма бюллетеня для голосования: https://evoting.reggarant.ru/Voting/Lk.</w:t>
            </w:r>
          </w:p>
          <w:p w:rsidR="00233D63" w:rsidRPr="006E65EC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sz w:val="16"/>
                <w:szCs w:val="17"/>
              </w:rPr>
              <w:t>2.4.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 </w:t>
            </w:r>
            <w:r w:rsidRPr="006E65EC">
              <w:rPr>
                <w:rFonts w:asciiTheme="minorHAnsi" w:eastAsiaTheme="minorHAnsi" w:hAnsiTheme="minorHAnsi"/>
                <w:sz w:val="16"/>
                <w:szCs w:val="17"/>
              </w:rPr>
              <w:t>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 </w:t>
            </w:r>
            <w:r w:rsidR="00416599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не применимо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.</w:t>
            </w:r>
          </w:p>
          <w:p w:rsidR="00233D63" w:rsidRPr="006E65EC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sz w:val="16"/>
                <w:szCs w:val="17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="00B41B43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25.06.2021</w:t>
            </w:r>
            <w:r w:rsidR="002F2B47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 г.</w:t>
            </w:r>
          </w:p>
          <w:p w:rsidR="00233D63" w:rsidRPr="006E65EC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sz w:val="16"/>
                <w:szCs w:val="17"/>
              </w:rPr>
              <w:t xml:space="preserve">2.6. Дата составления списка лиц, имеющих право на участие в общем собрании участников (акционеров) эмитента: </w:t>
            </w:r>
            <w:r w:rsidR="00B41B43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31.05.2021</w:t>
            </w:r>
            <w:r w:rsidR="002F2B47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 г.</w:t>
            </w:r>
          </w:p>
          <w:p w:rsidR="00233D63" w:rsidRPr="006E65EC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sz w:val="16"/>
                <w:szCs w:val="17"/>
              </w:rPr>
              <w:t>2.7. 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обстоятельствах:</w:t>
            </w:r>
          </w:p>
          <w:p w:rsidR="00B41B43" w:rsidRPr="006E65EC" w:rsidRDefault="00B41B43" w:rsidP="00B41B43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1. 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ab/>
              <w:t>Утверждение годового отчета ПАО «</w:t>
            </w:r>
            <w:proofErr w:type="spellStart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» за 2020 год.</w:t>
            </w:r>
          </w:p>
          <w:p w:rsidR="00B41B43" w:rsidRPr="006E65EC" w:rsidRDefault="00B41B43" w:rsidP="00B41B43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2.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ab/>
              <w:t xml:space="preserve"> Утверждение годовой бухгалтерской (финансовой) отчетности ПАО «</w:t>
            </w:r>
            <w:proofErr w:type="spellStart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» за 2020 год.</w:t>
            </w:r>
          </w:p>
          <w:p w:rsidR="00B41B43" w:rsidRPr="006E65EC" w:rsidRDefault="00B41B43" w:rsidP="00B41B43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3.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ab/>
              <w:t xml:space="preserve"> Распределение прибыли ПАО «</w:t>
            </w:r>
            <w:proofErr w:type="spellStart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», в том числе выплата (объявление) дивидендов по результатам 2020 отчетного года.</w:t>
            </w:r>
          </w:p>
          <w:p w:rsidR="00B41B43" w:rsidRPr="006E65EC" w:rsidRDefault="00B41B43" w:rsidP="00B41B43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4.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ab/>
              <w:t xml:space="preserve"> Определение количественного состава Совета директоров ПАО «</w:t>
            </w:r>
            <w:proofErr w:type="spellStart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».</w:t>
            </w:r>
          </w:p>
          <w:p w:rsidR="00B41B43" w:rsidRPr="006E65EC" w:rsidRDefault="00B41B43" w:rsidP="00B41B43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5.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ab/>
              <w:t xml:space="preserve"> Избрание членов Совета директоров ПАО «</w:t>
            </w:r>
            <w:proofErr w:type="spellStart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».</w:t>
            </w:r>
          </w:p>
          <w:p w:rsidR="00B41B43" w:rsidRPr="006E65EC" w:rsidRDefault="00B41B43" w:rsidP="00B41B43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6.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ab/>
              <w:t xml:space="preserve"> Определение количественного состава Ревизионной комиссии ПАО «</w:t>
            </w:r>
            <w:proofErr w:type="spellStart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».</w:t>
            </w:r>
          </w:p>
          <w:p w:rsidR="00B41B43" w:rsidRPr="006E65EC" w:rsidRDefault="00B41B43" w:rsidP="00B41B43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7.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ab/>
              <w:t xml:space="preserve"> Избрание членов Ревизионной комиссии ПАО «</w:t>
            </w:r>
            <w:proofErr w:type="spellStart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».</w:t>
            </w:r>
          </w:p>
          <w:p w:rsidR="00B41B43" w:rsidRPr="006E65EC" w:rsidRDefault="00B41B43" w:rsidP="00B41B43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8.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ab/>
              <w:t xml:space="preserve"> Утверждение аудитора ПАО «</w:t>
            </w:r>
            <w:proofErr w:type="spellStart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».</w:t>
            </w:r>
          </w:p>
          <w:p w:rsidR="00B41B43" w:rsidRPr="006E65EC" w:rsidRDefault="00B41B43" w:rsidP="00B41B43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9.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ab/>
              <w:t xml:space="preserve"> Утверждение Положения о порядке подготовки, созыва и проведения Общего собрания акционеров ПАО «</w:t>
            </w:r>
            <w:proofErr w:type="spellStart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».</w:t>
            </w:r>
          </w:p>
          <w:p w:rsidR="00B41B43" w:rsidRPr="006E65EC" w:rsidRDefault="00B41B43" w:rsidP="00B41B43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10. 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ab/>
              <w:t>Согласие на совершение ПАО «</w:t>
            </w:r>
            <w:proofErr w:type="spellStart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» сделок, в совершении которых имеется заинтересованность.</w:t>
            </w:r>
          </w:p>
          <w:p w:rsidR="00B41B43" w:rsidRPr="006E65EC" w:rsidRDefault="00233D63" w:rsidP="00B41B43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sz w:val="16"/>
                <w:szCs w:val="17"/>
              </w:rPr>
              <w:t xml:space="preserve">2.8.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ознакомиться: </w:t>
            </w:r>
            <w:r w:rsidR="00B41B43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- лица, имеющие право на участие в годовом Общем собрании акционеров, могут ознакомиться с информацией (материалами) с 31 мая 2021 года с 10 часов 00 минут до 17 часов 00 минут, за исключением выходных и праздничных дней, по адресу: 115035, РФ, г. Москва, ул. Пятницкая, д. 13, стр. 2;</w:t>
            </w:r>
          </w:p>
          <w:p w:rsidR="00B41B43" w:rsidRPr="006E65EC" w:rsidRDefault="00B41B43" w:rsidP="00B41B43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- информация (материалы) публикуется на сайте ПАО «</w:t>
            </w:r>
            <w:proofErr w:type="spellStart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Русолово</w:t>
            </w:r>
            <w:proofErr w:type="spellEnd"/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» в информационно-телекоммуникационной сети «Интернет» по адресу: </w:t>
            </w:r>
            <w:hyperlink r:id="rId7" w:history="1">
              <w:r w:rsidRPr="006E65EC">
                <w:rPr>
                  <w:rStyle w:val="a4"/>
                  <w:rFonts w:asciiTheme="minorHAnsi" w:eastAsiaTheme="minorHAnsi" w:hAnsiTheme="minorHAnsi"/>
                  <w:b/>
                  <w:i/>
                  <w:sz w:val="16"/>
                  <w:szCs w:val="17"/>
                </w:rPr>
                <w:t>http://rus-olovo.ru/</w:t>
              </w:r>
            </w:hyperlink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.</w:t>
            </w:r>
          </w:p>
          <w:p w:rsidR="00233D63" w:rsidRPr="006E65EC" w:rsidRDefault="00233D63" w:rsidP="00B41B43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sz w:val="16"/>
                <w:szCs w:val="17"/>
              </w:rPr>
              <w:t xml:space="preserve">2.9. Идентификационные признаки акций, владельцы которых имеют право на участие в общем собрании акционеров эмитента: </w:t>
            </w:r>
            <w:r w:rsidR="0033309D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акции обыкновенные именные бездокументарные, количество акций, находящихся в о</w:t>
            </w:r>
            <w:r w:rsidR="00EB7EC6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бращении             </w:t>
            </w:r>
            <w:r w:rsidR="0033309D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  <w:p w:rsidR="00233D63" w:rsidRPr="006E65EC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sz w:val="16"/>
                <w:szCs w:val="17"/>
              </w:rPr>
              <w:t xml:space="preserve">2.10.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решение Совета директоров от </w:t>
            </w:r>
            <w:r w:rsidR="00B41B43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20</w:t>
            </w:r>
            <w:r w:rsidR="002F2B47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.05.2</w:t>
            </w:r>
            <w:r w:rsidR="00B41B43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021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 г.</w:t>
            </w:r>
            <w:r w:rsidR="00EB7EC6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 </w:t>
            </w:r>
            <w:r w:rsidR="00B41B43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(протокол №05/21</w:t>
            </w:r>
            <w:r w:rsidR="00560F8A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-СД от </w:t>
            </w:r>
            <w:r w:rsidR="00B41B43"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21.05.2021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 г.).</w:t>
            </w:r>
          </w:p>
          <w:p w:rsidR="00BA5157" w:rsidRPr="006E65EC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</w:pPr>
            <w:r w:rsidRPr="006E65EC">
              <w:rPr>
                <w:rFonts w:asciiTheme="minorHAnsi" w:eastAsiaTheme="minorHAnsi" w:hAnsiTheme="minorHAnsi"/>
                <w:sz w:val="16"/>
                <w:szCs w:val="17"/>
              </w:rPr>
              <w:t xml:space="preserve">2.11. Наименование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 случае если внеочередное общее собрание участников (акционеров) эмитента проводится во исполнение указанного решения суда: </w:t>
            </w:r>
            <w:r w:rsidRPr="006E65EC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>не применимо.</w:t>
            </w:r>
          </w:p>
        </w:tc>
      </w:tr>
      <w:tr w:rsidR="000E0A39" w:rsidRPr="006E65EC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E65EC" w:rsidRDefault="000E0A39" w:rsidP="00484DC1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6"/>
                <w:szCs w:val="17"/>
              </w:rPr>
            </w:pPr>
            <w:r w:rsidRPr="006E65EC">
              <w:rPr>
                <w:rFonts w:asciiTheme="minorHAnsi" w:hAnsiTheme="minorHAnsi"/>
                <w:sz w:val="16"/>
                <w:szCs w:val="17"/>
              </w:rPr>
              <w:t>3. Подпись</w:t>
            </w:r>
          </w:p>
        </w:tc>
      </w:tr>
      <w:tr w:rsidR="000E0A39" w:rsidRPr="006E65EC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E65EC" w:rsidRDefault="000E0A39" w:rsidP="00484DC1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6"/>
                <w:szCs w:val="17"/>
              </w:rPr>
            </w:pPr>
            <w:r w:rsidRPr="006E65EC">
              <w:rPr>
                <w:rFonts w:asciiTheme="minorHAnsi" w:hAnsiTheme="minorHAnsi"/>
                <w:sz w:val="16"/>
                <w:szCs w:val="17"/>
              </w:rPr>
              <w:t>3.1. Генеральный директор</w:t>
            </w:r>
          </w:p>
          <w:p w:rsidR="000E0A39" w:rsidRPr="006E65EC" w:rsidRDefault="00B82780" w:rsidP="00484DC1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6"/>
                <w:szCs w:val="17"/>
              </w:rPr>
            </w:pPr>
            <w:r w:rsidRPr="006E65EC">
              <w:rPr>
                <w:rFonts w:asciiTheme="minorHAnsi" w:hAnsiTheme="minorHAnsi"/>
                <w:sz w:val="16"/>
                <w:szCs w:val="17"/>
              </w:rPr>
              <w:t>П</w:t>
            </w:r>
            <w:r w:rsidR="000E0A39" w:rsidRPr="006E65EC">
              <w:rPr>
                <w:rFonts w:asciiTheme="minorHAnsi" w:hAnsiTheme="minorHAnsi"/>
                <w:sz w:val="16"/>
                <w:szCs w:val="17"/>
              </w:rPr>
              <w:t>АО «</w:t>
            </w:r>
            <w:proofErr w:type="spellStart"/>
            <w:proofErr w:type="gramStart"/>
            <w:r w:rsidR="000E0A39" w:rsidRPr="006E65EC">
              <w:rPr>
                <w:rFonts w:asciiTheme="minorHAnsi" w:hAnsiTheme="minorHAnsi"/>
                <w:sz w:val="16"/>
                <w:szCs w:val="17"/>
              </w:rPr>
              <w:t>Русолово</w:t>
            </w:r>
            <w:proofErr w:type="spellEnd"/>
            <w:r w:rsidR="000E0A39" w:rsidRPr="006E65EC">
              <w:rPr>
                <w:rFonts w:asciiTheme="minorHAnsi" w:hAnsiTheme="minorHAnsi"/>
                <w:sz w:val="16"/>
                <w:szCs w:val="17"/>
              </w:rPr>
              <w:t xml:space="preserve">»   </w:t>
            </w:r>
            <w:proofErr w:type="gramEnd"/>
            <w:r w:rsidR="000E0A39" w:rsidRPr="006E65EC">
              <w:rPr>
                <w:rFonts w:asciiTheme="minorHAnsi" w:hAnsiTheme="minorHAnsi"/>
                <w:sz w:val="16"/>
                <w:szCs w:val="17"/>
              </w:rPr>
              <w:t xml:space="preserve">                                            </w:t>
            </w:r>
            <w:r w:rsidR="00FF5393" w:rsidRPr="006E65EC">
              <w:rPr>
                <w:rFonts w:asciiTheme="minorHAnsi" w:hAnsiTheme="minorHAnsi"/>
                <w:sz w:val="16"/>
                <w:szCs w:val="17"/>
              </w:rPr>
              <w:t xml:space="preserve">     </w:t>
            </w:r>
            <w:r w:rsidR="000E0A39" w:rsidRPr="006E65EC">
              <w:rPr>
                <w:rFonts w:asciiTheme="minorHAnsi" w:hAnsiTheme="minorHAnsi"/>
                <w:sz w:val="16"/>
                <w:szCs w:val="17"/>
              </w:rPr>
              <w:t xml:space="preserve"> </w:t>
            </w:r>
            <w:r w:rsidR="00177CC3" w:rsidRPr="006E65EC">
              <w:rPr>
                <w:rFonts w:asciiTheme="minorHAnsi" w:hAnsiTheme="minorHAnsi"/>
                <w:sz w:val="16"/>
                <w:szCs w:val="17"/>
              </w:rPr>
              <w:t xml:space="preserve">_______________  </w:t>
            </w:r>
            <w:r w:rsidR="000E0A39" w:rsidRPr="006E65EC">
              <w:rPr>
                <w:rFonts w:asciiTheme="minorHAnsi" w:hAnsiTheme="minorHAnsi"/>
                <w:sz w:val="16"/>
                <w:szCs w:val="17"/>
              </w:rPr>
              <w:t xml:space="preserve"> </w:t>
            </w:r>
            <w:r w:rsidR="00FF5393" w:rsidRPr="006E65EC">
              <w:rPr>
                <w:rFonts w:asciiTheme="minorHAnsi" w:hAnsiTheme="minorHAnsi"/>
                <w:sz w:val="16"/>
                <w:szCs w:val="17"/>
              </w:rPr>
              <w:t xml:space="preserve"> </w:t>
            </w:r>
            <w:r w:rsidR="00D23E9C" w:rsidRPr="006E65EC">
              <w:rPr>
                <w:rFonts w:asciiTheme="minorHAnsi" w:hAnsiTheme="minorHAnsi"/>
                <w:sz w:val="16"/>
                <w:szCs w:val="17"/>
              </w:rPr>
              <w:t>Колесов Е.А.</w:t>
            </w:r>
          </w:p>
          <w:p w:rsidR="000E0A39" w:rsidRPr="006E65EC" w:rsidRDefault="000E0A39" w:rsidP="00484DC1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6"/>
                <w:szCs w:val="17"/>
              </w:rPr>
            </w:pPr>
            <w:r w:rsidRPr="006E65EC">
              <w:rPr>
                <w:rFonts w:asciiTheme="minorHAnsi" w:hAnsiTheme="minorHAnsi"/>
                <w:sz w:val="16"/>
                <w:szCs w:val="17"/>
              </w:rPr>
              <w:t>3.2. «</w:t>
            </w:r>
            <w:r w:rsidR="00B41B43" w:rsidRPr="006E65EC">
              <w:rPr>
                <w:rFonts w:asciiTheme="minorHAnsi" w:hAnsiTheme="minorHAnsi"/>
                <w:sz w:val="16"/>
                <w:szCs w:val="17"/>
              </w:rPr>
              <w:t>21</w:t>
            </w:r>
            <w:r w:rsidRPr="006E65EC">
              <w:rPr>
                <w:rFonts w:asciiTheme="minorHAnsi" w:hAnsiTheme="minorHAnsi"/>
                <w:sz w:val="16"/>
                <w:szCs w:val="17"/>
              </w:rPr>
              <w:t>»</w:t>
            </w:r>
            <w:r w:rsidR="00B969C2" w:rsidRPr="006E65EC">
              <w:rPr>
                <w:rFonts w:asciiTheme="minorHAnsi" w:hAnsiTheme="minorHAnsi"/>
                <w:sz w:val="16"/>
                <w:szCs w:val="17"/>
              </w:rPr>
              <w:t xml:space="preserve"> </w:t>
            </w:r>
            <w:r w:rsidR="002F2B47" w:rsidRPr="006E65EC">
              <w:rPr>
                <w:rFonts w:asciiTheme="minorHAnsi" w:hAnsiTheme="minorHAnsi"/>
                <w:sz w:val="16"/>
                <w:szCs w:val="17"/>
              </w:rPr>
              <w:t>мая</w:t>
            </w:r>
            <w:r w:rsidR="000B6912" w:rsidRPr="006E65EC">
              <w:rPr>
                <w:rFonts w:asciiTheme="minorHAnsi" w:hAnsiTheme="minorHAnsi"/>
                <w:sz w:val="16"/>
                <w:szCs w:val="17"/>
              </w:rPr>
              <w:t xml:space="preserve"> </w:t>
            </w:r>
            <w:r w:rsidR="00B41B43" w:rsidRPr="006E65EC">
              <w:rPr>
                <w:rFonts w:asciiTheme="minorHAnsi" w:hAnsiTheme="minorHAnsi"/>
                <w:sz w:val="16"/>
                <w:szCs w:val="17"/>
              </w:rPr>
              <w:t>2021</w:t>
            </w:r>
            <w:r w:rsidR="00912E53" w:rsidRPr="006E65EC">
              <w:rPr>
                <w:rFonts w:asciiTheme="minorHAnsi" w:hAnsiTheme="minorHAnsi"/>
                <w:sz w:val="16"/>
                <w:szCs w:val="17"/>
              </w:rPr>
              <w:t xml:space="preserve"> года</w:t>
            </w:r>
            <w:r w:rsidRPr="006E65EC">
              <w:rPr>
                <w:rFonts w:asciiTheme="minorHAnsi" w:hAnsiTheme="minorHAnsi"/>
                <w:sz w:val="16"/>
                <w:szCs w:val="17"/>
              </w:rPr>
              <w:t xml:space="preserve">                               </w:t>
            </w:r>
            <w:r w:rsidR="00177CC3" w:rsidRPr="006E65EC">
              <w:rPr>
                <w:rFonts w:asciiTheme="minorHAnsi" w:hAnsiTheme="minorHAnsi"/>
                <w:sz w:val="16"/>
                <w:szCs w:val="17"/>
              </w:rPr>
              <w:t xml:space="preserve">            </w:t>
            </w:r>
            <w:r w:rsidR="00ED61FD" w:rsidRPr="006E65EC">
              <w:rPr>
                <w:rFonts w:asciiTheme="minorHAnsi" w:hAnsiTheme="minorHAnsi"/>
                <w:sz w:val="16"/>
                <w:szCs w:val="17"/>
              </w:rPr>
              <w:t xml:space="preserve"> </w:t>
            </w:r>
            <w:r w:rsidR="00271FE4" w:rsidRPr="006E65EC">
              <w:rPr>
                <w:rFonts w:asciiTheme="minorHAnsi" w:hAnsiTheme="minorHAnsi"/>
                <w:sz w:val="16"/>
                <w:szCs w:val="17"/>
              </w:rPr>
              <w:t xml:space="preserve">       </w:t>
            </w:r>
            <w:r w:rsidR="00ED61FD" w:rsidRPr="006E65EC">
              <w:rPr>
                <w:rFonts w:asciiTheme="minorHAnsi" w:hAnsiTheme="minorHAnsi"/>
                <w:sz w:val="16"/>
                <w:szCs w:val="17"/>
              </w:rPr>
              <w:t xml:space="preserve"> </w:t>
            </w:r>
            <w:r w:rsidRPr="006E65EC">
              <w:rPr>
                <w:rFonts w:asciiTheme="minorHAnsi" w:hAnsiTheme="minorHAnsi"/>
                <w:sz w:val="16"/>
                <w:szCs w:val="17"/>
              </w:rPr>
              <w:t xml:space="preserve"> М.П.</w:t>
            </w:r>
          </w:p>
        </w:tc>
      </w:tr>
    </w:tbl>
    <w:p w:rsidR="00375216" w:rsidRPr="006E65EC" w:rsidRDefault="00375216" w:rsidP="00484DC1">
      <w:pPr>
        <w:rPr>
          <w:rFonts w:asciiTheme="minorHAnsi" w:hAnsiTheme="minorHAnsi"/>
          <w:sz w:val="16"/>
          <w:szCs w:val="17"/>
        </w:rPr>
      </w:pPr>
    </w:p>
    <w:sectPr w:rsidR="00375216" w:rsidRPr="006E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08"/>
    <w:rsid w:val="000363BE"/>
    <w:rsid w:val="00054D17"/>
    <w:rsid w:val="00054EBA"/>
    <w:rsid w:val="000B2828"/>
    <w:rsid w:val="000B6912"/>
    <w:rsid w:val="000B7646"/>
    <w:rsid w:val="000E0A39"/>
    <w:rsid w:val="00137362"/>
    <w:rsid w:val="00150D75"/>
    <w:rsid w:val="00177CC3"/>
    <w:rsid w:val="0023191C"/>
    <w:rsid w:val="00233D63"/>
    <w:rsid w:val="0023488E"/>
    <w:rsid w:val="00271FE4"/>
    <w:rsid w:val="002B00C5"/>
    <w:rsid w:val="002F2B47"/>
    <w:rsid w:val="0033309D"/>
    <w:rsid w:val="00337BFD"/>
    <w:rsid w:val="00375216"/>
    <w:rsid w:val="00416599"/>
    <w:rsid w:val="0045285A"/>
    <w:rsid w:val="00471275"/>
    <w:rsid w:val="00484DC1"/>
    <w:rsid w:val="005348EC"/>
    <w:rsid w:val="00560F8A"/>
    <w:rsid w:val="0056529B"/>
    <w:rsid w:val="00591AD1"/>
    <w:rsid w:val="005E7057"/>
    <w:rsid w:val="00691902"/>
    <w:rsid w:val="006E65EC"/>
    <w:rsid w:val="007103FA"/>
    <w:rsid w:val="00772AD5"/>
    <w:rsid w:val="00795066"/>
    <w:rsid w:val="007A5D42"/>
    <w:rsid w:val="00821F25"/>
    <w:rsid w:val="00852951"/>
    <w:rsid w:val="00881AAD"/>
    <w:rsid w:val="00881B08"/>
    <w:rsid w:val="008E608F"/>
    <w:rsid w:val="008F2341"/>
    <w:rsid w:val="00912E53"/>
    <w:rsid w:val="00975E7A"/>
    <w:rsid w:val="009A5F89"/>
    <w:rsid w:val="009C05D7"/>
    <w:rsid w:val="009D26E5"/>
    <w:rsid w:val="009D3DD6"/>
    <w:rsid w:val="00A44D37"/>
    <w:rsid w:val="00A45052"/>
    <w:rsid w:val="00A539DF"/>
    <w:rsid w:val="00AB0A2F"/>
    <w:rsid w:val="00B204BF"/>
    <w:rsid w:val="00B41B43"/>
    <w:rsid w:val="00B45252"/>
    <w:rsid w:val="00B82780"/>
    <w:rsid w:val="00B969C2"/>
    <w:rsid w:val="00BA5157"/>
    <w:rsid w:val="00BD6892"/>
    <w:rsid w:val="00C169C9"/>
    <w:rsid w:val="00CC1C26"/>
    <w:rsid w:val="00CC1DAC"/>
    <w:rsid w:val="00CC39CC"/>
    <w:rsid w:val="00CE655B"/>
    <w:rsid w:val="00D02AC0"/>
    <w:rsid w:val="00D1637B"/>
    <w:rsid w:val="00D23E9C"/>
    <w:rsid w:val="00E4758F"/>
    <w:rsid w:val="00E66624"/>
    <w:rsid w:val="00E838F6"/>
    <w:rsid w:val="00E96964"/>
    <w:rsid w:val="00E97C26"/>
    <w:rsid w:val="00EB7D88"/>
    <w:rsid w:val="00EB7EC6"/>
    <w:rsid w:val="00ED61FD"/>
    <w:rsid w:val="00F02183"/>
    <w:rsid w:val="00F06C07"/>
    <w:rsid w:val="00F560B0"/>
    <w:rsid w:val="00F81EEE"/>
    <w:rsid w:val="00FB2879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602F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character" w:styleId="a4">
    <w:name w:val="Hyperlink"/>
    <w:basedOn w:val="a0"/>
    <w:uiPriority w:val="99"/>
    <w:unhideWhenUsed/>
    <w:rsid w:val="005E7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-ol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52</cp:revision>
  <dcterms:created xsi:type="dcterms:W3CDTF">2017-05-30T11:52:00Z</dcterms:created>
  <dcterms:modified xsi:type="dcterms:W3CDTF">2021-05-21T12:44:00Z</dcterms:modified>
</cp:coreProperties>
</file>